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71-37"/>
    <w:p>
      <w:pPr>
        <w:pStyle w:val="Heading1"/>
      </w:pPr>
      <w:r>
        <w:t xml:space="preserve">Homiletics Analysis: Mark 7:1-37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7 divides into two major movements united by a single underlying theme. In the first movement (vv. 1–23), Jesus engages the Pharisees and scribes over the question of defilement — specifically the practice of ceremonial handwashing. Jesus exposes the fundamental error of their tradition: they have substituted human commandments for divine commands, using elaborate ritual systems to insulate themselves from genuine obedience (the Corban example, vv. 9–13) and to locate sin outside the human heart rather than within it. The second movement (vv. 24–37) consists of two healing accounts — the Syrophoenician woman’s daughter (vv. 24–30) and the deaf-mute man in the Decapolis (vv. 31–37). These are not narrative appendices to the theological argument; they are its demonstration. A Gentile woman and a man with physical disabilities receive what Israel’s religious establishment cannot — access to Jesus that cleanses and restores.</w:t>
      </w:r>
    </w:p>
    <w:p>
      <w:pPr>
        <w:pStyle w:val="BodyText"/>
      </w:pPr>
      <w:r>
        <w:rPr>
          <w:b/>
          <w:bCs/>
        </w:rPr>
        <w:t xml:space="preserve">This Text — Intent</w:t>
      </w:r>
    </w:p>
    <w:p>
      <w:pPr>
        <w:pStyle w:val="BodyText"/>
      </w:pPr>
      <w:r>
        <w:t xml:space="preserve">God is seeking to accomplish a radical reorientation of the reader’s understanding of where defilement comes from, where cleansing comes from, and who has access to it. The Pharisees believed contamination flowed inward — from the outside world into a person — and therefore required external ritual barriers. Jesus declares the opposite: contamination flows outward from the human heart, which is already corrupt. No washing ritual addresses this. What is required is the kind of cleansing that only the Son of God can accomplish — which He then immediately demonstrates by granting it to those the religious system would have considered most unlikely to receive it. God intends for the reader to abandon confidence in any external system of purity management and to come, like the Syrophoenician woman, with desperate, persistent, gospel-shaped faith in Jesus alone.</w:t>
      </w:r>
    </w:p>
    <w:p>
      <w:r>
        <w:pict>
          <v:rect style="width:0;height:1.5pt" o:hralign="center" o:hrstd="t" o:hr="t"/>
        </w:pict>
      </w:r>
    </w:p>
    <w:p>
      <w:pPr>
        <w:pStyle w:val="FirstParagraph"/>
      </w:pPr>
      <w:r>
        <w:rPr>
          <w:b/>
          <w:bCs/>
        </w:rPr>
        <w:t xml:space="preserve">Subject Sentence:</w:t>
      </w:r>
      <w:r>
        <w:t xml:space="preserve"> </w:t>
      </w:r>
      <w:r>
        <w:t xml:space="preserve">Jesus exposes the heart as the true source of defilement and Himself as the only source of cleansing.</w:t>
      </w:r>
    </w:p>
    <w:p>
      <w:r>
        <w:pict>
          <v:rect style="width:0;height:1.5pt" o:hralign="center" o:hrstd="t" o:hr="t"/>
        </w:pict>
      </w:r>
    </w:p>
    <w:p>
      <w:pPr>
        <w:pStyle w:val="FirstParagraph"/>
      </w:pPr>
      <w:r>
        <w:rPr>
          <w:b/>
          <w:bCs/>
        </w:rPr>
        <w:t xml:space="preserve">Primary Claim:</w:t>
      </w:r>
      <w:r>
        <w:t xml:space="preserve"> </w:t>
      </w:r>
      <w:r>
        <w:t xml:space="preserve">Every human strategy for managing moral contamination through external religious practice is a misdirection — the heart is already corrupt from within, and only Christ can cleanse it; He extends this cleansing not on the basis of ritual qualification but on the basis of desperate faith.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Corban Controversy (vv. 9–13)</w:t>
      </w:r>
    </w:p>
    <w:p>
      <w:pPr>
        <w:pStyle w:val="BodyText"/>
      </w:pPr>
      <w:r>
        <w:t xml:space="preserve">A significant interpretive question concerns the nature of Jesus’s critique in the Corban passage. Some traditions, particularly those with high liturgical or sacramental commitments, read Jesus as criticizing the</w:t>
      </w:r>
      <w:r>
        <w:t xml:space="preserve"> </w:t>
      </w:r>
      <w:r>
        <w:rPr>
          <w:i/>
          <w:iCs/>
        </w:rPr>
        <w:t xml:space="preserve">abuse</w:t>
      </w:r>
      <w:r>
        <w:t xml:space="preserve"> </w:t>
      </w:r>
      <w:r>
        <w:t xml:space="preserve">of tradition rather than tradition as such — the argument being that Jesus here endorses properly ordered religious custom while condemning only its misuse. This reading has a partial point: Jesus does not abolish the Mosaic law in this passage and explicitly honors the fifth commandment. However, the Acknowledge level is the appropriate response here: the text will not support limiting Jesus’s critique to abuse. His charge in verse 8 —</w:t>
      </w:r>
      <w:r>
        <w:t xml:space="preserve"> </w:t>
      </w:r>
      <w:r>
        <w:t xml:space="preserve">“You leave the commandment of God and hold to the tradition of men”</w:t>
      </w:r>
      <w:r>
        <w:t xml:space="preserve"> </w:t>
      </w:r>
      <w:r>
        <w:t xml:space="preserve">— is categorical, not merely corrective. The Corban example is an illustration of a systemic problem, not an isolated abuse. The Reformed reading is preferred: Jesus is exposing the structural tendency of human religiosity to construct tradition that insulates rather than illuminates — that honors God with lips while leaving the heart untouched (v. 6, citing Isaiah 29:16).</w:t>
      </w:r>
    </w:p>
    <w:p>
      <w:pPr>
        <w:pStyle w:val="BodyText"/>
      </w:pPr>
      <w:r>
        <w:rPr>
          <w:b/>
          <w:bCs/>
        </w:rPr>
        <w:t xml:space="preserve">“He declared all foods clean”</w:t>
      </w:r>
      <w:r>
        <w:rPr>
          <w:b/>
          <w:bCs/>
        </w:rPr>
        <w:t xml:space="preserve"> </w:t>
      </w:r>
      <w:r>
        <w:rPr>
          <w:b/>
          <w:bCs/>
        </w:rPr>
        <w:t xml:space="preserve">(v. 19b)</w:t>
      </w:r>
    </w:p>
    <w:p>
      <w:pPr>
        <w:pStyle w:val="BodyText"/>
      </w:pPr>
      <w:r>
        <w:t xml:space="preserve">Mark’s editorial comment in verse 19b —</w:t>
      </w:r>
      <w:r>
        <w:t xml:space="preserve"> </w:t>
      </w:r>
      <w:r>
        <w:t xml:space="preserve">“Thus he declared all foods clean”</w:t>
      </w:r>
      <w:r>
        <w:t xml:space="preserve"> </w:t>
      </w:r>
      <w:r>
        <w:t xml:space="preserve">— is a significant interpretive moment. Dispensational readings sometimes treat this as a parenthetical note by Mark rather than a declaration of Jesus, or limit its scope to the Mosaic dietary system pending a future Israel-Church distinction. This position must be qualified: the grammatical structure of the verse makes clear that Mark understands Jesus’s declaration about the heart as carrying this implication, and he states it plainly. The editorial comment is not an interpolation — it is Mark’s inspired interpretive summary. The Reformed reading is that Jesus has here, in principle, abolished the clean/unclean food distinctions of the Mosaic ceremonial code, anticipating the full apostolic working-out of this in Acts 10 and Romans 14. The ceremonial law’s typological function is being explicitly addressed by the One to whom all its types pointed.</w:t>
      </w:r>
    </w:p>
    <w:p>
      <w:pPr>
        <w:pStyle w:val="BodyText"/>
      </w:pPr>
      <w:r>
        <w:rPr>
          <w:b/>
          <w:bCs/>
        </w:rPr>
        <w:t xml:space="preserve">The Syrophoenician Woman (vv. 24–30)</w:t>
      </w:r>
    </w:p>
    <w:p>
      <w:pPr>
        <w:pStyle w:val="BodyText"/>
      </w:pPr>
      <w:r>
        <w:t xml:space="preserve">The most contested passage in the chapter is Jesus’s response to the Syrophoenician woman:</w:t>
      </w:r>
      <w:r>
        <w:t xml:space="preserve"> </w:t>
      </w:r>
      <w:r>
        <w:t xml:space="preserve">“Let the children be fed first, for it is not right to take the children’s bread and throw it to the dogs”</w:t>
      </w:r>
      <w:r>
        <w:t xml:space="preserve"> </w:t>
      </w:r>
      <w:r>
        <w:t xml:space="preserve">(v. 27). Several hermeneutical approaches must be assessed. Some readers — particularly those operating from a social-justice hermeneutic — treat Jesus’s words as a genuine instance of ethnic prejudice that the woman’s response then corrects, so that Jesus Himself is shown</w:t>
      </w:r>
      <w:r>
        <w:t xml:space="preserve"> </w:t>
      </w:r>
      <w:r>
        <w:t xml:space="preserve">“learning”</w:t>
      </w:r>
      <w:r>
        <w:t xml:space="preserve"> </w:t>
      </w:r>
      <w:r>
        <w:t xml:space="preserve">from a marginalized outsider. This reading must be refuted: it requires attributing moral deficiency to the Son of God, contradicts the Christology of the entire Gospel, and fails to account for Jesus’s consistent engagement with Gentiles throughout Mark (the Gerasene demoniac, ch. 5). A Wesleyan/Arminian reading might stress the woman’s persistent faith as the operative cause of her daughter’s healing — emphasizing human initiative. This should be acknowledged as capturing a genuine text emphasis: the woman’s faith is real, persistent, and commended. However, the Reformed reading locates the decisive cause not in the quality of her faith but in the object of her faith — Jesus, who grants the healing according to His sovereign purpose to extend covenant blessing to the Gentiles. The diminutive</w:t>
      </w:r>
      <w:r>
        <w:t xml:space="preserve"> </w:t>
      </w:r>
      <w:r>
        <w:t xml:space="preserve">“little dogs”</w:t>
      </w:r>
      <w:r>
        <w:t xml:space="preserve"> </w:t>
      </w:r>
      <w:r>
        <w:t xml:space="preserve">(κυνάριοις) in verse 27 further supports a nuanced reading: Jesus is pressing her to articulate the relationship between Israel’s priority and Gentile inclusion, which she does brilliantly. He is drawing out, not denying, her faith.</w:t>
      </w:r>
    </w:p>
    <w:p>
      <w:pPr>
        <w:pStyle w:val="BodyText"/>
      </w:pPr>
      <w:r>
        <w:rPr>
          <w:b/>
          <w:bCs/>
        </w:rPr>
        <w:t xml:space="preserve">The Physical Healings as Theological Argument</w:t>
      </w:r>
    </w:p>
    <w:p>
      <w:pPr>
        <w:pStyle w:val="BodyText"/>
      </w:pPr>
      <w:r>
        <w:t xml:space="preserve">Some evangelical traditions (particularly Baptist and broadly evangelical) read the healings in vv. 24–37 primarily as compassion narratives — demonstrations of Jesus’s love and power detached from the theological argument of vv. 1–23. This should be qualified: while they are certainly demonstrations of compassion and power, Mark’s arrangement is not incidental. The two healings — one for a Gentile girl at a distance and one for a Gentile man in the Decapolis — function as enacted proof that Jesus’s declaration about the heart is not mere philosophy. He cleanses what no handwashing ritual could touch and opens what no religious barrier could unlock. The structure is argument-then-demonstration.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29:13</w:t>
      </w:r>
      <w:r>
        <w:t xml:space="preserve"> </w:t>
      </w:r>
      <w:r>
        <w:t xml:space="preserve">— Cited by Jesus in v. 6; God’s indictment of worship that honors Him with lips while the heart is far — the prophetic root of Jesus’s entire argument against Pharisaic tradition.</w:t>
      </w:r>
    </w:p>
    <w:p>
      <w:pPr>
        <w:numPr>
          <w:ilvl w:val="0"/>
          <w:numId w:val="1001"/>
        </w:numPr>
      </w:pPr>
      <w:r>
        <w:rPr>
          <w:b/>
          <w:bCs/>
        </w:rPr>
        <w:t xml:space="preserve">Jeremiah 17:9</w:t>
      </w:r>
      <w:r>
        <w:t xml:space="preserve"> </w:t>
      </w:r>
      <w:r>
        <w:t xml:space="preserve">—</w:t>
      </w:r>
      <w:r>
        <w:t xml:space="preserve"> </w:t>
      </w:r>
      <w:r>
        <w:t xml:space="preserve">“The heart is deceitful above all things, and desperately sick”</w:t>
      </w:r>
      <w:r>
        <w:t xml:space="preserve"> </w:t>
      </w:r>
      <w:r>
        <w:t xml:space="preserve">— the Old Testament grounding for Jesus’s catalog of what proceeds from the human heart in vv. 21–23; the heart’s corruption is not a New Testament revelation but a covenantal constant.</w:t>
      </w:r>
    </w:p>
    <w:p>
      <w:pPr>
        <w:numPr>
          <w:ilvl w:val="0"/>
          <w:numId w:val="1001"/>
        </w:numPr>
      </w:pPr>
      <w:r>
        <w:rPr>
          <w:b/>
          <w:bCs/>
        </w:rPr>
        <w:t xml:space="preserve">Acts 10:9–16</w:t>
      </w:r>
      <w:r>
        <w:t xml:space="preserve"> </w:t>
      </w:r>
      <w:r>
        <w:t xml:space="preserve">— Peter’s vision in which God declares all foods clean; the direct apostolic outworking of Jesus’s declaration in Mark 7:19b, showing that what Jesus established in principle reaches its full ecclesial expression in the Gentile mission.</w:t>
      </w:r>
    </w:p>
    <w:p>
      <w:pPr>
        <w:numPr>
          <w:ilvl w:val="0"/>
          <w:numId w:val="1001"/>
        </w:numPr>
      </w:pPr>
      <w:r>
        <w:rPr>
          <w:b/>
          <w:bCs/>
        </w:rPr>
        <w:t xml:space="preserve">Romans 3:10–23</w:t>
      </w:r>
      <w:r>
        <w:t xml:space="preserve"> </w:t>
      </w:r>
      <w:r>
        <w:t xml:space="preserve">— Paul’s synthesis that all — Jew and Gentile alike — are under sin and fall short; the theological grounding for why no external system of ritual purity can address the actual problem, which is the heart in rebellion against God.</w:t>
      </w:r>
    </w:p>
    <w:p>
      <w:pPr>
        <w:numPr>
          <w:ilvl w:val="0"/>
          <w:numId w:val="1001"/>
        </w:numPr>
      </w:pPr>
      <w:r>
        <w:rPr>
          <w:b/>
          <w:bCs/>
        </w:rPr>
        <w:t xml:space="preserve">Ephesians 2:11–18</w:t>
      </w:r>
      <w:r>
        <w:t xml:space="preserve"> </w:t>
      </w:r>
      <w:r>
        <w:t xml:space="preserve">— Christ breaks down the dividing wall of hostility between Jew and Gentile; the full redemptive-historical expression of what Mark 7’s two healing narratives foreshadow — Gentile inclusion in the covenant community on the same terms as Israel.</w:t>
      </w:r>
    </w:p>
    <w:p>
      <w:r>
        <w:pict>
          <v:rect style="width:0;height:1.5pt" o:hralign="center" o:hrstd="t" o:hr="t"/>
        </w:pict>
      </w:r>
    </w:p>
    <w:p>
      <w:pPr>
        <w:pStyle w:val="FirstParagraph"/>
      </w:pPr>
      <w:r>
        <w:rPr>
          <w:b/>
          <w:bCs/>
        </w:rPr>
        <w:t xml:space="preserve">Aim:</w:t>
      </w:r>
      <w:r>
        <w:t xml:space="preserve"> </w:t>
      </w:r>
      <w:r>
        <w:t xml:space="preserve">To lead the reader to abandon confidence in any external religious system as a means of addressing moral corruption, and to come to Christ with the kind of desperate, persistent, unqualified faith displayed by the Syrophoenician woman.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7:1–2</w:t>
            </w:r>
          </w:p>
        </w:tc>
        <w:tc>
          <w:tcPr/>
          <w:p>
            <w:pPr>
              <w:pStyle w:val="Compact"/>
            </w:pPr>
            <w:r>
              <w:t xml:space="preserve">Pharisees and scribes from Jerusalem observe disciples eating with</w:t>
            </w:r>
            <w:r>
              <w:t xml:space="preserve"> </w:t>
            </w:r>
            <w:r>
              <w:t xml:space="preserve">“defiled”</w:t>
            </w:r>
            <w:r>
              <w:t xml:space="preserve"> </w:t>
            </w:r>
            <w:r>
              <w:t xml:space="preserve">(unwashed) hands and object</w:t>
            </w:r>
          </w:p>
        </w:tc>
        <w:tc>
          <w:tcPr/>
          <w:p>
            <w:pPr>
              <w:pStyle w:val="Compact"/>
            </w:pPr>
            <w:r>
              <w:t xml:space="preserve">“From Jerusalem”</w:t>
            </w:r>
            <w:r>
              <w:t xml:space="preserve"> </w:t>
            </w:r>
            <w:r>
              <w:t xml:space="preserve">signals official scrutiny; this is an institutional challenge, not a casual conversation</w:t>
            </w:r>
          </w:p>
        </w:tc>
      </w:tr>
      <w:tr>
        <w:tc>
          <w:tcPr/>
          <w:p>
            <w:pPr>
              <w:pStyle w:val="Compact"/>
            </w:pPr>
            <w:r>
              <w:t xml:space="preserve">7:3–4</w:t>
            </w:r>
          </w:p>
        </w:tc>
        <w:tc>
          <w:tcPr/>
          <w:p>
            <w:pPr>
              <w:pStyle w:val="Compact"/>
            </w:pPr>
            <w:r>
              <w:t xml:space="preserve">Mark explains Jewish handwashing traditions for his Gentile audience — washing of hands, cups, pots, dining couches</w:t>
            </w:r>
          </w:p>
        </w:tc>
        <w:tc>
          <w:tcPr/>
          <w:p>
            <w:pPr>
              <w:pStyle w:val="Compact"/>
            </w:pPr>
            <w:r>
              <w:t xml:space="preserve">Mark’s editorial aside; confirms the audience is not Jewish insiders; these are</w:t>
            </w:r>
            <w:r>
              <w:t xml:space="preserve"> </w:t>
            </w:r>
            <w:r>
              <w:rPr>
                <w:i/>
                <w:iCs/>
              </w:rPr>
              <w:t xml:space="preserve">oral tradition</w:t>
            </w:r>
            <w:r>
              <w:t xml:space="preserve"> </w:t>
            </w:r>
            <w:r>
              <w:t xml:space="preserve">practices, not Mosaic commands</w:t>
            </w:r>
          </w:p>
        </w:tc>
      </w:tr>
      <w:tr>
        <w:tc>
          <w:tcPr/>
          <w:p>
            <w:pPr>
              <w:pStyle w:val="Compact"/>
            </w:pPr>
            <w:r>
              <w:t xml:space="preserve">7:5</w:t>
            </w:r>
          </w:p>
        </w:tc>
        <w:tc>
          <w:tcPr/>
          <w:p>
            <w:pPr>
              <w:pStyle w:val="Compact"/>
            </w:pPr>
            <w:r>
              <w:t xml:space="preserve">Formal question posed: why do your disciples not walk according to the tradition of the elders?</w:t>
            </w:r>
          </w:p>
        </w:tc>
        <w:tc>
          <w:tcPr/>
          <w:p>
            <w:pPr>
              <w:pStyle w:val="Compact"/>
            </w:pPr>
            <w:r>
              <w:t xml:space="preserve">The charge is against the disciples; Jesus is being held responsible as teacher</w:t>
            </w:r>
          </w:p>
        </w:tc>
      </w:tr>
      <w:tr>
        <w:tc>
          <w:tcPr/>
          <w:p>
            <w:pPr>
              <w:pStyle w:val="Compact"/>
            </w:pPr>
            <w:r>
              <w:t xml:space="preserve">7:6–7</w:t>
            </w:r>
          </w:p>
        </w:tc>
        <w:tc>
          <w:tcPr/>
          <w:p>
            <w:pPr>
              <w:pStyle w:val="Compact"/>
            </w:pPr>
            <w:r>
              <w:t xml:space="preserve">Jesus responds with Isaiah 29:13 — lips honor, heart is far; worship in vain; human commandments taught as doctrine</w:t>
            </w:r>
          </w:p>
        </w:tc>
        <w:tc>
          <w:tcPr/>
          <w:p>
            <w:pPr>
              <w:pStyle w:val="Compact"/>
            </w:pPr>
            <w:r>
              <w:t xml:space="preserve">“Hypocrites”</w:t>
            </w:r>
            <w:r>
              <w:t xml:space="preserve"> </w:t>
            </w:r>
            <w:r>
              <w:t xml:space="preserve">— a strong opening; Jesus takes the offense; the LXX citation grounds the issue in prophetic indictment</w:t>
            </w:r>
          </w:p>
        </w:tc>
      </w:tr>
      <w:tr>
        <w:tc>
          <w:tcPr/>
          <w:p>
            <w:pPr>
              <w:pStyle w:val="Compact"/>
            </w:pPr>
            <w:r>
              <w:t xml:space="preserve">7:8</w:t>
            </w:r>
          </w:p>
        </w:tc>
        <w:tc>
          <w:tcPr/>
          <w:p>
            <w:pPr>
              <w:pStyle w:val="Compact"/>
            </w:pPr>
            <w:r>
              <w:t xml:space="preserve">Thesis statement:</w:t>
            </w:r>
            <w:r>
              <w:t xml:space="preserve"> </w:t>
            </w:r>
            <w:r>
              <w:t xml:space="preserve">“You leave the commandment of God and hold to the tradition of men”</w:t>
            </w:r>
          </w:p>
        </w:tc>
        <w:tc>
          <w:tcPr/>
          <w:p>
            <w:pPr>
              <w:pStyle w:val="Compact"/>
            </w:pPr>
            <w:r>
              <w:t xml:space="preserve">Categorical, not merely corrective; tradition has functionally displaced command</w:t>
            </w:r>
          </w:p>
        </w:tc>
      </w:tr>
      <w:tr>
        <w:tc>
          <w:tcPr/>
          <w:p>
            <w:pPr>
              <w:pStyle w:val="Compact"/>
            </w:pPr>
            <w:r>
              <w:t xml:space="preserve">7:9</w:t>
            </w:r>
          </w:p>
        </w:tc>
        <w:tc>
          <w:tcPr/>
          <w:p>
            <w:pPr>
              <w:pStyle w:val="Compact"/>
            </w:pPr>
            <w:r>
              <w:t xml:space="preserve">Sharpened restatement:</w:t>
            </w:r>
            <w:r>
              <w:t xml:space="preserve"> </w:t>
            </w:r>
            <w:r>
              <w:t xml:space="preserve">“You have a fine way of rejecting the commandment of God in order to establish your tradition”</w:t>
            </w:r>
          </w:p>
        </w:tc>
        <w:tc>
          <w:tcPr/>
          <w:p>
            <w:pPr>
              <w:pStyle w:val="Compact"/>
            </w:pPr>
            <w:r>
              <w:t xml:space="preserve">Irony — their</w:t>
            </w:r>
            <w:r>
              <w:t xml:space="preserve"> </w:t>
            </w:r>
            <w:r>
              <w:t xml:space="preserve">“fine way”</w:t>
            </w:r>
            <w:r>
              <w:t xml:space="preserve"> </w:t>
            </w:r>
            <w:r>
              <w:t xml:space="preserve">is condemnable; they think they are honoring God; they are not</w:t>
            </w:r>
          </w:p>
        </w:tc>
      </w:tr>
      <w:tr>
        <w:tc>
          <w:tcPr/>
          <w:p>
            <w:pPr>
              <w:pStyle w:val="Compact"/>
            </w:pPr>
            <w:r>
              <w:t xml:space="preserve">7:10–12</w:t>
            </w:r>
          </w:p>
        </w:tc>
        <w:tc>
          <w:tcPr/>
          <w:p>
            <w:pPr>
              <w:pStyle w:val="Compact"/>
            </w:pPr>
            <w:r>
              <w:t xml:space="preserve">Corban example: fifth commandment requires honoring parents, but tradition allows vowing wealth to God to avoid supporting them</w:t>
            </w:r>
          </w:p>
        </w:tc>
        <w:tc>
          <w:tcPr/>
          <w:p>
            <w:pPr>
              <w:pStyle w:val="Compact"/>
            </w:pPr>
            <w:r>
              <w:t xml:space="preserve">Concretizes the abstraction; this is not an edge case — it is a structural loophole that inverts the law’s intent</w:t>
            </w:r>
          </w:p>
        </w:tc>
      </w:tr>
      <w:tr>
        <w:tc>
          <w:tcPr/>
          <w:p>
            <w:pPr>
              <w:pStyle w:val="Compact"/>
            </w:pPr>
            <w:r>
              <w:t xml:space="preserve">7:13</w:t>
            </w:r>
          </w:p>
        </w:tc>
        <w:tc>
          <w:tcPr/>
          <w:p>
            <w:pPr>
              <w:pStyle w:val="Compact"/>
            </w:pPr>
            <w:r>
              <w:t xml:space="preserve">Summary charge: you make void the word of God by your tradition; many such things you do</w:t>
            </w:r>
          </w:p>
        </w:tc>
        <w:tc>
          <w:tcPr/>
          <w:p>
            <w:pPr>
              <w:pStyle w:val="Compact"/>
            </w:pPr>
            <w:r>
              <w:t xml:space="preserve">“Make void”</w:t>
            </w:r>
            <w:r>
              <w:t xml:space="preserve"> </w:t>
            </w:r>
            <w:r>
              <w:t xml:space="preserve">— annul, invalidate; the tradition has actively undermined the command</w:t>
            </w:r>
          </w:p>
        </w:tc>
      </w:tr>
      <w:tr>
        <w:tc>
          <w:tcPr/>
          <w:p>
            <w:pPr>
              <w:pStyle w:val="Compact"/>
            </w:pPr>
            <w:r>
              <w:t xml:space="preserve">7:14–16</w:t>
            </w:r>
          </w:p>
        </w:tc>
        <w:tc>
          <w:tcPr/>
          <w:p>
            <w:pPr>
              <w:pStyle w:val="Compact"/>
            </w:pPr>
            <w:r>
              <w:t xml:space="preserve">Jesus calls the crowd and delivers the parable:</w:t>
            </w:r>
            <w:r>
              <w:t xml:space="preserve"> </w:t>
            </w:r>
            <w:r>
              <w:t xml:space="preserve">“There is nothing outside a person that by going into him can defile him, but the things that come out of a person are what defile him”</w:t>
            </w:r>
          </w:p>
        </w:tc>
        <w:tc>
          <w:tcPr/>
          <w:p>
            <w:pPr>
              <w:pStyle w:val="Compact"/>
            </w:pPr>
            <w:r>
              <w:t xml:space="preserve">A public teaching for all — not just the Pharisees; the parable is deliberately provocative; v. 16 textually uncertain</w:t>
            </w:r>
          </w:p>
        </w:tc>
      </w:tr>
      <w:tr>
        <w:tc>
          <w:tcPr/>
          <w:p>
            <w:pPr>
              <w:pStyle w:val="Compact"/>
            </w:pPr>
            <w:r>
              <w:t xml:space="preserve">7:17–19a</w:t>
            </w:r>
          </w:p>
        </w:tc>
        <w:tc>
          <w:tcPr/>
          <w:p>
            <w:pPr>
              <w:pStyle w:val="Compact"/>
            </w:pPr>
            <w:r>
              <w:t xml:space="preserve">Disciples ask for explanation privately; Jesus expresses mild astonishment at their lack of understanding; explains: external food enters the stomach, not the heart, and passes out</w:t>
            </w:r>
          </w:p>
        </w:tc>
        <w:tc>
          <w:tcPr/>
          <w:p>
            <w:pPr>
              <w:pStyle w:val="Compact"/>
            </w:pPr>
            <w:r>
              <w:t xml:space="preserve">The digestive process is the illustration; food never reaches the seat of moral life</w:t>
            </w:r>
          </w:p>
        </w:tc>
      </w:tr>
      <w:tr>
        <w:tc>
          <w:tcPr/>
          <w:p>
            <w:pPr>
              <w:pStyle w:val="Compact"/>
            </w:pPr>
            <w:r>
              <w:t xml:space="preserve">7:19b</w:t>
            </w:r>
          </w:p>
        </w:tc>
        <w:tc>
          <w:tcPr/>
          <w:p>
            <w:pPr>
              <w:pStyle w:val="Compact"/>
            </w:pPr>
            <w:r>
              <w:t xml:space="preserve">Mark’s editorial comment:</w:t>
            </w:r>
            <w:r>
              <w:t xml:space="preserve"> </w:t>
            </w:r>
            <w:r>
              <w:t xml:space="preserve">“Thus he declared all foods clean”</w:t>
            </w:r>
          </w:p>
        </w:tc>
        <w:tc>
          <w:tcPr/>
          <w:p>
            <w:pPr>
              <w:pStyle w:val="Compact"/>
            </w:pPr>
            <w:r>
              <w:t xml:space="preserve">Inspired apostolic interpretation of Jesus’s teaching; anticipates Acts 10 and Romans 14</w:t>
            </w:r>
          </w:p>
        </w:tc>
      </w:tr>
      <w:tr>
        <w:tc>
          <w:tcPr/>
          <w:p>
            <w:pPr>
              <w:pStyle w:val="Compact"/>
            </w:pPr>
            <w:r>
              <w:t xml:space="preserve">7:20–23</w:t>
            </w:r>
          </w:p>
        </w:tc>
        <w:tc>
          <w:tcPr/>
          <w:p>
            <w:pPr>
              <w:pStyle w:val="Compact"/>
            </w:pPr>
            <w:r>
              <w:t xml:space="preserve">Jesus defines what defiles: the catalog of thirteen vices flowing from the heart — sexual immorality, theft, murder, adultery, coveting, wickedness, deceit, sensuality, envy, slander, pride, foolishness</w:t>
            </w:r>
          </w:p>
        </w:tc>
        <w:tc>
          <w:tcPr/>
          <w:p>
            <w:pPr>
              <w:pStyle w:val="Compact"/>
            </w:pPr>
            <w:r>
              <w:t xml:space="preserve">Heart-generated defilement is not occasional; it is comprehensive and endemic; the list is not random — it maps the full range of human relational and spiritual corruption</w:t>
            </w:r>
          </w:p>
        </w:tc>
      </w:tr>
      <w:tr>
        <w:tc>
          <w:tcPr/>
          <w:p>
            <w:pPr>
              <w:pStyle w:val="Compact"/>
            </w:pPr>
            <w:r>
              <w:t xml:space="preserve">7:24</w:t>
            </w:r>
          </w:p>
        </w:tc>
        <w:tc>
          <w:tcPr/>
          <w:p>
            <w:pPr>
              <w:pStyle w:val="Compact"/>
            </w:pPr>
            <w:r>
              <w:t xml:space="preserve">Jesus withdraws to the region of Tyre; enters a house; seeks concealment but cannot be hidden</w:t>
            </w:r>
          </w:p>
        </w:tc>
        <w:tc>
          <w:tcPr/>
          <w:p>
            <w:pPr>
              <w:pStyle w:val="Compact"/>
            </w:pPr>
            <w:r>
              <w:t xml:space="preserve">Gentile territory; Jesus’s mission to Israel does not exhaust His reach;</w:t>
            </w:r>
            <w:r>
              <w:t xml:space="preserve"> </w:t>
            </w:r>
            <w:r>
              <w:t xml:space="preserve">“could not be hidden”</w:t>
            </w:r>
            <w:r>
              <w:t xml:space="preserve"> </w:t>
            </w:r>
            <w:r>
              <w:t xml:space="preserve">— sovereignty over concealment</w:t>
            </w:r>
          </w:p>
        </w:tc>
      </w:tr>
      <w:tr>
        <w:tc>
          <w:tcPr/>
          <w:p>
            <w:pPr>
              <w:pStyle w:val="Compact"/>
            </w:pPr>
            <w:r>
              <w:t xml:space="preserve">7:25–26</w:t>
            </w:r>
          </w:p>
        </w:tc>
        <w:tc>
          <w:tcPr/>
          <w:p>
            <w:pPr>
              <w:pStyle w:val="Compact"/>
            </w:pPr>
            <w:r>
              <w:t xml:space="preserve">A Syrophoenician Gentile woman hears of Him; comes; falls at His feet; begs Him to cast the demon out of her daughter</w:t>
            </w:r>
          </w:p>
        </w:tc>
        <w:tc>
          <w:tcPr/>
          <w:p>
            <w:pPr>
              <w:pStyle w:val="Compact"/>
            </w:pPr>
            <w:r>
              <w:t xml:space="preserve">Her approach: hearing → coming → prostration → petition; persistent and posturally humble</w:t>
            </w:r>
          </w:p>
        </w:tc>
      </w:tr>
      <w:tr>
        <w:tc>
          <w:tcPr/>
          <w:p>
            <w:pPr>
              <w:pStyle w:val="Compact"/>
            </w:pPr>
            <w:r>
              <w:t xml:space="preserve">7:27</w:t>
            </w:r>
          </w:p>
        </w:tc>
        <w:tc>
          <w:tcPr/>
          <w:p>
            <w:pPr>
              <w:pStyle w:val="Compact"/>
            </w:pPr>
            <w:r>
              <w:t xml:space="preserve">Jesus:</w:t>
            </w:r>
            <w:r>
              <w:t xml:space="preserve"> </w:t>
            </w:r>
            <w:r>
              <w:t xml:space="preserve">“Let the children be fed first, for it is not right to take the children’s bread and throw it to the dogs”</w:t>
            </w:r>
          </w:p>
        </w:tc>
        <w:tc>
          <w:tcPr/>
          <w:p>
            <w:pPr>
              <w:pStyle w:val="Compact"/>
            </w:pPr>
            <w:r>
              <w:t xml:space="preserve">“First”</w:t>
            </w:r>
            <w:r>
              <w:t xml:space="preserve"> </w:t>
            </w:r>
            <w:r>
              <w:t xml:space="preserve">— temporal priority for Israel, not exclusive possession;</w:t>
            </w:r>
            <w:r>
              <w:t xml:space="preserve"> </w:t>
            </w:r>
            <w:r>
              <w:t xml:space="preserve">“little dogs”</w:t>
            </w:r>
            <w:r>
              <w:t xml:space="preserve"> </w:t>
            </w:r>
            <w:r>
              <w:t xml:space="preserve">(κυνάριοις) — diminutive, nuanced; Jesus is testing and drawing out faith, not dismissing</w:t>
            </w:r>
          </w:p>
        </w:tc>
      </w:tr>
      <w:tr>
        <w:tc>
          <w:tcPr/>
          <w:p>
            <w:pPr>
              <w:pStyle w:val="Compact"/>
            </w:pPr>
            <w:r>
              <w:t xml:space="preserve">7:28</w:t>
            </w:r>
          </w:p>
        </w:tc>
        <w:tc>
          <w:tcPr/>
          <w:p>
            <w:pPr>
              <w:pStyle w:val="Compact"/>
            </w:pPr>
            <w:r>
              <w:t xml:space="preserve">Woman responds:</w:t>
            </w:r>
            <w:r>
              <w:t xml:space="preserve"> </w:t>
            </w:r>
            <w:r>
              <w:t xml:space="preserve">“Yes, Lord; yet even the dogs under the table eat the children’s crumbs”</w:t>
            </w:r>
          </w:p>
        </w:tc>
        <w:tc>
          <w:tcPr/>
          <w:p>
            <w:pPr>
              <w:pStyle w:val="Compact"/>
            </w:pPr>
            <w:r>
              <w:t xml:space="preserve">She accepts the framework while pressing its implication;</w:t>
            </w:r>
            <w:r>
              <w:t xml:space="preserve"> </w:t>
            </w:r>
            <w:r>
              <w:t xml:space="preserve">“Lord”</w:t>
            </w:r>
            <w:r>
              <w:t xml:space="preserve"> </w:t>
            </w:r>
            <w:r>
              <w:t xml:space="preserve">— the only use of κύριε addressed to Jesus in Mark; remarkable confessional weight</w:t>
            </w:r>
          </w:p>
        </w:tc>
      </w:tr>
      <w:tr>
        <w:tc>
          <w:tcPr/>
          <w:p>
            <w:pPr>
              <w:pStyle w:val="Compact"/>
            </w:pPr>
            <w:r>
              <w:t xml:space="preserve">7:29–30</w:t>
            </w:r>
          </w:p>
        </w:tc>
        <w:tc>
          <w:tcPr/>
          <w:p>
            <w:pPr>
              <w:pStyle w:val="Compact"/>
            </w:pPr>
            <w:r>
              <w:t xml:space="preserve">Jesus commends her answer and pronounces the demon gone; she returns home and finds her daughter healed and at rest</w:t>
            </w:r>
          </w:p>
        </w:tc>
        <w:tc>
          <w:tcPr/>
          <w:p>
            <w:pPr>
              <w:pStyle w:val="Compact"/>
            </w:pPr>
            <w:r>
              <w:t xml:space="preserve">Healing at a distance; her faith is the instrument; Jesus is the agent; the child is free</w:t>
            </w:r>
          </w:p>
        </w:tc>
      </w:tr>
      <w:tr>
        <w:tc>
          <w:tcPr/>
          <w:p>
            <w:pPr>
              <w:pStyle w:val="Compact"/>
            </w:pPr>
            <w:r>
              <w:t xml:space="preserve">7:31</w:t>
            </w:r>
          </w:p>
        </w:tc>
        <w:tc>
          <w:tcPr/>
          <w:p>
            <w:pPr>
              <w:pStyle w:val="Compact"/>
            </w:pPr>
            <w:r>
              <w:t xml:space="preserve">Jesus returns through Sidon and the Decapolis — a winding route through Gentile territory</w:t>
            </w:r>
          </w:p>
        </w:tc>
        <w:tc>
          <w:tcPr/>
          <w:p>
            <w:pPr>
              <w:pStyle w:val="Compact"/>
            </w:pPr>
            <w:r>
              <w:t xml:space="preserve">The geographical detail is intentional; Jesus is not passing through; He is operating in Gentile space</w:t>
            </w:r>
          </w:p>
        </w:tc>
      </w:tr>
      <w:tr>
        <w:tc>
          <w:tcPr/>
          <w:p>
            <w:pPr>
              <w:pStyle w:val="Compact"/>
            </w:pPr>
            <w:r>
              <w:t xml:space="preserve">7:32</w:t>
            </w:r>
          </w:p>
        </w:tc>
        <w:tc>
          <w:tcPr/>
          <w:p>
            <w:pPr>
              <w:pStyle w:val="Compact"/>
            </w:pPr>
            <w:r>
              <w:t xml:space="preserve">People bring a deaf man with a speech impediment; beg Jesus to lay His hand on him</w:t>
            </w:r>
          </w:p>
        </w:tc>
        <w:tc>
          <w:tcPr/>
          <w:p>
            <w:pPr>
              <w:pStyle w:val="Compact"/>
            </w:pPr>
            <w:r>
              <w:t xml:space="preserve">The request is physical and specific; the community brings what they cannot fix</w:t>
            </w:r>
          </w:p>
        </w:tc>
      </w:tr>
      <w:tr>
        <w:tc>
          <w:tcPr/>
          <w:p>
            <w:pPr>
              <w:pStyle w:val="Compact"/>
            </w:pPr>
            <w:r>
              <w:t xml:space="preserve">7:33–34</w:t>
            </w:r>
          </w:p>
        </w:tc>
        <w:tc>
          <w:tcPr/>
          <w:p>
            <w:pPr>
              <w:pStyle w:val="Compact"/>
            </w:pPr>
            <w:r>
              <w:t xml:space="preserve">Jesus takes him aside; puts fingers in his ears; spits; touches his tongue; looks to heaven; sighs; says</w:t>
            </w:r>
            <w:r>
              <w:t xml:space="preserve"> </w:t>
            </w:r>
            <w:r>
              <w:t xml:space="preserve">“Ephphatha”</w:t>
            </w:r>
            <w:r>
              <w:t xml:space="preserve"> </w:t>
            </w:r>
            <w:r>
              <w:t xml:space="preserve">(Be opened)</w:t>
            </w:r>
          </w:p>
        </w:tc>
        <w:tc>
          <w:tcPr/>
          <w:p>
            <w:pPr>
              <w:pStyle w:val="Compact"/>
            </w:pPr>
            <w:r>
              <w:t xml:space="preserve">Intimacy and physicality of the healing; the sigh (ἐστέναξεν) may signal groaning over the brokenness of fallen creation; Aramaic word preserved — authenticity marker</w:t>
            </w:r>
          </w:p>
        </w:tc>
      </w:tr>
      <w:tr>
        <w:tc>
          <w:tcPr/>
          <w:p>
            <w:pPr>
              <w:pStyle w:val="Compact"/>
            </w:pPr>
            <w:r>
              <w:t xml:space="preserve">7:35</w:t>
            </w:r>
          </w:p>
        </w:tc>
        <w:tc>
          <w:tcPr/>
          <w:p>
            <w:pPr>
              <w:pStyle w:val="Compact"/>
            </w:pPr>
            <w:r>
              <w:t xml:space="preserve">His ears are opened; his tongue is released; he speaks plainly</w:t>
            </w:r>
          </w:p>
        </w:tc>
        <w:tc>
          <w:tcPr/>
          <w:p>
            <w:pPr>
              <w:pStyle w:val="Compact"/>
            </w:pPr>
            <w:r>
              <w:t xml:space="preserve">Immediate and complete restoration; Isaiah 35:5–6 resonance</w:t>
            </w:r>
          </w:p>
        </w:tc>
      </w:tr>
      <w:tr>
        <w:tc>
          <w:tcPr/>
          <w:p>
            <w:pPr>
              <w:pStyle w:val="Compact"/>
            </w:pPr>
            <w:r>
              <w:t xml:space="preserve">7:36–37</w:t>
            </w:r>
          </w:p>
        </w:tc>
        <w:tc>
          <w:tcPr/>
          <w:p>
            <w:pPr>
              <w:pStyle w:val="Compact"/>
            </w:pPr>
            <w:r>
              <w:t xml:space="preserve">Jesus charges silence; they proclaim it the more; crowd astonished:</w:t>
            </w:r>
            <w:r>
              <w:t xml:space="preserve"> </w:t>
            </w:r>
            <w:r>
              <w:t xml:space="preserve">“He has done all things well — he even makes the deaf hear and the mute speak”</w:t>
            </w:r>
          </w:p>
        </w:tc>
        <w:tc>
          <w:tcPr/>
          <w:p>
            <w:pPr>
              <w:pStyle w:val="Compact"/>
            </w:pPr>
            <w:r>
              <w:t xml:space="preserve">Messianic secrecy motif; the crowd’s astonishment echoes Genesis 1:31 (</w:t>
            </w:r>
            <w:r>
              <w:t xml:space="preserve">“very good”</w:t>
            </w:r>
            <w:r>
              <w:t xml:space="preserve">) and Isaiah 35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7:1–13</w:t>
            </w:r>
          </w:p>
        </w:tc>
        <w:tc>
          <w:tcPr/>
          <w:p>
            <w:pPr>
              <w:pStyle w:val="Compact"/>
            </w:pPr>
            <w:r>
              <w:t xml:space="preserve">The Confrontation: Human Tradition Displaces Divine Command</w:t>
            </w:r>
          </w:p>
        </w:tc>
      </w:tr>
      <w:tr>
        <w:tc>
          <w:tcPr/>
          <w:p>
            <w:pPr>
              <w:pStyle w:val="Compact"/>
            </w:pPr>
            <w:r>
              <w:t xml:space="preserve">2</w:t>
            </w:r>
          </w:p>
        </w:tc>
        <w:tc>
          <w:tcPr/>
          <w:p>
            <w:pPr>
              <w:pStyle w:val="Compact"/>
            </w:pPr>
            <w:r>
              <w:t xml:space="preserve">7:14–23</w:t>
            </w:r>
          </w:p>
        </w:tc>
        <w:tc>
          <w:tcPr/>
          <w:p>
            <w:pPr>
              <w:pStyle w:val="Compact"/>
            </w:pPr>
            <w:r>
              <w:t xml:space="preserve">The Declaration: Defilement Comes from Within, Not Without</w:t>
            </w:r>
          </w:p>
        </w:tc>
      </w:tr>
      <w:tr>
        <w:tc>
          <w:tcPr/>
          <w:p>
            <w:pPr>
              <w:pStyle w:val="Compact"/>
            </w:pPr>
            <w:r>
              <w:t xml:space="preserve">3</w:t>
            </w:r>
          </w:p>
        </w:tc>
        <w:tc>
          <w:tcPr/>
          <w:p>
            <w:pPr>
              <w:pStyle w:val="Compact"/>
            </w:pPr>
            <w:r>
              <w:t xml:space="preserve">7:24–30</w:t>
            </w:r>
          </w:p>
        </w:tc>
        <w:tc>
          <w:tcPr/>
          <w:p>
            <w:pPr>
              <w:pStyle w:val="Compact"/>
            </w:pPr>
            <w:r>
              <w:t xml:space="preserve">The Demonstration (I): A Gentile Woman’s Faith Receives What Israel’s System Cannot Give</w:t>
            </w:r>
          </w:p>
        </w:tc>
      </w:tr>
      <w:tr>
        <w:tc>
          <w:tcPr/>
          <w:p>
            <w:pPr>
              <w:pStyle w:val="Compact"/>
            </w:pPr>
            <w:r>
              <w:t xml:space="preserve">4</w:t>
            </w:r>
          </w:p>
        </w:tc>
        <w:tc>
          <w:tcPr/>
          <w:p>
            <w:pPr>
              <w:pStyle w:val="Compact"/>
            </w:pPr>
            <w:r>
              <w:t xml:space="preserve">7:31–37</w:t>
            </w:r>
          </w:p>
        </w:tc>
        <w:tc>
          <w:tcPr/>
          <w:p>
            <w:pPr>
              <w:pStyle w:val="Compact"/>
            </w:pPr>
            <w:r>
              <w:t xml:space="preserve">The Demonstration (II): A Gentile Man’s Deafness Opened by the Word of Christ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exposes the heart as the true source of defilement and Himself as the only source of cleansing.</w:t>
      </w:r>
    </w:p>
    <w:p>
      <w:pPr>
        <w:pStyle w:val="BodyText"/>
      </w:pPr>
      <w:r>
        <w:rPr>
          <w:b/>
          <w:bCs/>
        </w:rPr>
        <w:t xml:space="preserve">Primary Claim:</w:t>
      </w:r>
      <w:r>
        <w:t xml:space="preserve"> </w:t>
      </w:r>
      <w:r>
        <w:t xml:space="preserve">Every human strategy for managing moral contamination through external religious practice is a misdirection — the heart is already corrupt from within, and only Christ can cleanse it; He extends this cleansing not on the basis of ritual qualification but on the basis of desperate faith.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religious practices for the Corban pattern.</w:t>
      </w:r>
      <w:r>
        <w:t xml:space="preserve"> </w:t>
      </w:r>
      <w:r>
        <w:rPr>
          <w:i/>
          <w:iCs/>
        </w:rPr>
        <w:t xml:space="preserve">(Mind/Belief)</w:t>
      </w:r>
      <w:r>
        <w:t xml:space="preserve"> </w:t>
      </w:r>
      <w:r>
        <w:t xml:space="preserve">The Pharisees were not irreligious men — they were deeply, elaborately religious. Their error was using religious practice as a system of management that insulated them from the actual demands of God. Every believer is susceptible to this. The question is not whether you attend worship, give, pray, and read — it is whether those practices are shaping your heart toward obedience or insulating you from examining it. Where in your life has religious activity become a way of feeling compliant while avoiding the harder thing God actually requires of you? Name it, and bring it under the authority of the text.</w:t>
      </w:r>
    </w:p>
    <w:p>
      <w:pPr>
        <w:pStyle w:val="BodyText"/>
      </w:pPr>
      <w:r>
        <w:rPr>
          <w:b/>
          <w:bCs/>
        </w:rPr>
        <w:t xml:space="preserve">2. Stop locating the source of your moral struggles outside yourself.</w:t>
      </w:r>
      <w:r>
        <w:t xml:space="preserve"> </w:t>
      </w:r>
      <w:r>
        <w:rPr>
          <w:i/>
          <w:iCs/>
        </w:rPr>
        <w:t xml:space="preserve">(Mind/Belief)</w:t>
      </w:r>
      <w:r>
        <w:t xml:space="preserve"> </w:t>
      </w:r>
      <w:r>
        <w:t xml:space="preserve">Jesus’s list in verses 21–23 is not a list of things that happen to people from the outside — it is a list of what proceeds from the human heart. Our culture’s dominant anthropology locates corruption in environment, circumstance, trauma, and systems. These matter, but they are not the root. The root is the heart. This passage calls for a fundamental reorientation: the problem you are dealing with in your marriage, your finances, your thought life, your relationships — the root is not the other person, the situation, or the pressure. The root is what is coming out of your own heart. Repentance begins when this diagnosis is accepted, not resisted.</w:t>
      </w:r>
    </w:p>
    <w:p>
      <w:pPr>
        <w:pStyle w:val="BodyText"/>
      </w:pPr>
      <w:r>
        <w:rPr>
          <w:b/>
          <w:bCs/>
        </w:rPr>
        <w:t xml:space="preserve">3. Grieve what is actually there in your heart.</w:t>
      </w:r>
      <w:r>
        <w:t xml:space="preserve"> </w:t>
      </w:r>
      <w:r>
        <w:rPr>
          <w:i/>
          <w:iCs/>
        </w:rPr>
        <w:t xml:space="preserve">(Affections/Worship)</w:t>
      </w:r>
      <w:r>
        <w:t xml:space="preserve"> </w:t>
      </w:r>
      <w:r>
        <w:t xml:space="preserve">Jesus’s sigh in verse 34 — before He heals the deaf man — may signal grief over the condition of fallen creation. The hearer of this passage is invited not only to be informed about the heart’s corruption but to feel the weight of it. The thirteen vices listed in verses 21–23 are not abstractions — they are the actual contents of what flows from the unregenerated and inadequately sanctified heart. Christians are not exempt from this list. Sit with it. Which items on that list are not strangers to your inner life? The appropriate response is not moral resolution but grief, confession, and desperate dependence on Christ to accomplish what no ritual can.</w:t>
      </w:r>
    </w:p>
    <w:p>
      <w:pPr>
        <w:pStyle w:val="BodyText"/>
      </w:pPr>
      <w:r>
        <w:rPr>
          <w:b/>
          <w:bCs/>
        </w:rPr>
        <w:t xml:space="preserve">4. Come to Christ with the Syrophoenician woman’s kind of faith.</w:t>
      </w:r>
      <w:r>
        <w:t xml:space="preserve"> </w:t>
      </w:r>
      <w:r>
        <w:rPr>
          <w:i/>
          <w:iCs/>
        </w:rPr>
        <w:t xml:space="preserve">(Affections/Worship)</w:t>
      </w:r>
      <w:r>
        <w:t xml:space="preserve"> </w:t>
      </w:r>
      <w:r>
        <w:t xml:space="preserve">This woman had no standing in the covenant community, no claim on Jesus, no religious credential — and she knew it. She came anyway, prostrated herself, and refused to take no for an answer, not because she earned access but because she believed that even crumbs from Christ’s table were sufficient for her desperate need. That is the posture the passage invites. Whatever you are managing through religious respectability — whatever need you are too proud or too self-sufficient to bring — bring it to Christ with this woman’s unqualified, all-in, nothing-to-lose faith. The healing she received came not from what she had but from what He is.</w:t>
      </w:r>
    </w:p>
    <w:p>
      <w:pPr>
        <w:pStyle w:val="BodyText"/>
      </w:pPr>
      <w:r>
        <w:rPr>
          <w:b/>
          <w:bCs/>
        </w:rPr>
        <w:t xml:space="preserve">5. Examine whether your church’s practices are forming hearts or managing appearances.</w:t>
      </w:r>
      <w:r>
        <w:t xml:space="preserve"> </w:t>
      </w:r>
      <w:r>
        <w:rPr>
          <w:i/>
          <w:iCs/>
        </w:rPr>
        <w:t xml:space="preserve">(Will/Behavior)</w:t>
      </w:r>
      <w:r>
        <w:t xml:space="preserve"> </w:t>
      </w:r>
      <w:r>
        <w:t xml:space="preserve">The Pharisees’ system was not accidental — it was institutional. It was taught, enforced, and socially rewarded. Communities of faith can construct exactly the same kind of system: one that rewards external compliance and leaves the heart unaddressed. This is an application for leaders, parents, small group facilitators, and anyone who shapes the culture of a Christian community. Ask honestly: Does our community’s practice of accountability, discipleship, and membership create space for genuine heart-level examination and confession? Or does it function as a social compliance system that people learn to navigate without being changed? Where the latter is true, reform is not optional — it is obedience.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7 makes a foundational claim about human nature and divine access. Against every system of religion that locates the moral problem outside the person — in contact with the unclean, in exposure to the wrong environment, in failure to maintain ritual purity — Jesus declares that the human heart is itself the source of moral corruption. This is not merely a critique of first-century Judaism; it is an anthropological declaration with universal scope. The catalog of vices in verses 21–23 traces the full range of human sin to its single source: the heart. At the same time, the passage makes a claim about access to God that is equally radical: it is not mediated through ritual purity, ethnic standing, or covenant membership. The Syrophoenician woman and the Decapolis deaf-mute man receive from Jesus precisely what Israel’s religious establishment cannot give — and they receive it through faith alone. The two healing accounts are not addenda; they are the enacted proof that Christ alone cleanses what no tradition can touch.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7 is a key Gospel text for Reformed anthropology and soteriology. The passage’s insistence that defilement originates within the human heart — and that no external washings can address it — anticipates the Reformation’s insistence that fallen humanity’s condition requires regeneration, not reformation. No amount of external religious practice, institutional belonging, or ritual observance addresses the actual problem. The Corban passage further illustrates the Reformation’s diagnosis of works-righteousness: religious systems, even those developed within covenant communities, are capable of becoming mechanisms by which human beings honor God on the surface while insulating the heart from genuine transformation. The Syrophoenician woman’s reception of healing on the basis of faith alone — with no covenant credential, no ritual qualification, no ethnic standing — is an enacted parable of justification by faith: access to Christ’s cleansing power comes through desperate dependence on His mercy, not through one’s position in a religious system. Mark 7 thus stands as a Gospel anchor for the</w:t>
      </w:r>
      <w:r>
        <w:t xml:space="preserve"> </w:t>
      </w:r>
      <w:r>
        <w:rPr>
          <w:i/>
          <w:iCs/>
        </w:rPr>
        <w:t xml:space="preserve">sola fide</w:t>
      </w:r>
      <w:r>
        <w:t xml:space="preserve"> </w:t>
      </w:r>
      <w:r>
        <w:t xml:space="preserve">and</w:t>
      </w:r>
      <w:r>
        <w:t xml:space="preserve"> </w:t>
      </w:r>
      <w:r>
        <w:rPr>
          <w:i/>
          <w:iCs/>
        </w:rPr>
        <w:t xml:space="preserve">sola gratia</w:t>
      </w:r>
      <w:r>
        <w:t xml:space="preserve"> </w:t>
      </w:r>
      <w:r>
        <w:t xml:space="preserve">principles that the Reformation recovered from the whole of Scripture.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heart is already the problem — no religious practice, no ritual discipline, no accumulated tradition will fix it. Christ alone cleanses from the inside out, and He is extending that cleansing to anyone who comes to Him with the Syrophoenician woman’s desperate, posture-of-the-floor faith. Stop managing your spiritual condition from the outside. Come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this passage into an anti-religion or anti-church-tradition polemic without positive content.</w:t>
      </w:r>
      <w:r>
        <w:t xml:space="preserve"> </w:t>
      </w:r>
      <w:r>
        <w:t xml:space="preserve">The passage is not primarily a critique of religious practice — it is a declaration about the human heart and the unique cleansing power of Christ. Preachers who use Mark 7 primarily to take shots at liturgy, denominational practice, or institutional religion are repeating the error of context-extraction in reverse: making the negative argument without landing the positive claim. Jesus’s critique of the Pharisees serves His declaration about the heart and His demonstration of His own cleansing power. End there, not with the critique.</w:t>
      </w:r>
    </w:p>
    <w:p>
      <w:pPr>
        <w:numPr>
          <w:ilvl w:val="0"/>
          <w:numId w:val="1002"/>
        </w:numPr>
      </w:pPr>
      <w:r>
        <w:rPr>
          <w:b/>
          <w:bCs/>
        </w:rPr>
        <w:t xml:space="preserve">Moralizing the Syrophoenician woman passage into a model of persistence in prayer.</w:t>
      </w:r>
      <w:r>
        <w:t xml:space="preserve"> </w:t>
      </w:r>
      <w:r>
        <w:t xml:space="preserve">The woman’s persistence is genuine and worth noting — but treating her primarily as a model of how to pray if you want to get what you want from God misses the text’s function in the chapter. She is not a technique for prevailing in prayer; she is a demonstration that Christ’s cleansing power reaches those whom no religious system would admit. The application is about faith in Christ, not strategy in intercession.</w:t>
      </w:r>
    </w:p>
    <w:p>
      <w:pPr>
        <w:numPr>
          <w:ilvl w:val="0"/>
          <w:numId w:val="1002"/>
        </w:numPr>
      </w:pPr>
      <w:r>
        <w:rPr>
          <w:b/>
          <w:bCs/>
        </w:rPr>
        <w:t xml:space="preserve">Reading Jesus’s response to the Syrophoenician woman as ethnic condescension that the woman</w:t>
      </w:r>
      <w:r>
        <w:rPr>
          <w:b/>
          <w:bCs/>
        </w:rPr>
        <w:t xml:space="preserve"> </w:t>
      </w:r>
      <w:r>
        <w:rPr>
          <w:b/>
          <w:bCs/>
        </w:rPr>
        <w:t xml:space="preserve">“corrects.”</w:t>
      </w:r>
      <w:r>
        <w:t xml:space="preserve"> </w:t>
      </w:r>
      <w:r>
        <w:t xml:space="preserve">This reading is exegetically untenable and theologically catastrophic. It requires attributing moral deficiency to the sinless Son of God and misses the entire dynamic of the exchange. Jesus is not being corrected — He is drawing out faith, pressing the woman to articulate the relationship between Israel’s covenant priority and Gentile inclusion. She does so brilliantly, and He commends it. Guard against this reading explicitly when preaching in contexts where it has become culturally attractive.</w:t>
      </w:r>
    </w:p>
    <w:p>
      <w:pPr>
        <w:numPr>
          <w:ilvl w:val="0"/>
          <w:numId w:val="1002"/>
        </w:numPr>
      </w:pPr>
      <w:r>
        <w:rPr>
          <w:b/>
          <w:bCs/>
        </w:rPr>
        <w:t xml:space="preserve">Treating the two healings as disconnected compassion stories rather than the chapter’s theological demonstration.</w:t>
      </w:r>
      <w:r>
        <w:t xml:space="preserve"> </w:t>
      </w:r>
      <w:r>
        <w:t xml:space="preserve">Preaching vv. 24–30 and vv. 31–37 without connecting them to the argument of vv. 1–23 produces sermons about Jesus’s power and kindness that float free of the chapter’s governing claim. The healings are the enacted answer to the Pharisees’ challenge: what can deal with real defilement? Not tradition. Not handwashing. The word of Christ — to a Gentile girl at a distance, to a deaf man who cannot even hear the command that heals him.</w:t>
      </w:r>
    </w:p>
    <w:p>
      <w:pPr>
        <w:numPr>
          <w:ilvl w:val="0"/>
          <w:numId w:val="1002"/>
        </w:numPr>
      </w:pPr>
      <w:r>
        <w:rPr>
          <w:b/>
          <w:bCs/>
        </w:rPr>
        <w:t xml:space="preserve">Flattening the heart-sin catalog of vv. 21–23 into a generic vice list without pastoral weight.</w:t>
      </w:r>
      <w:r>
        <w:t xml:space="preserve"> </w:t>
      </w:r>
      <w:r>
        <w:t xml:space="preserve">These thirteen items are not rhetorical decoration — they are a diagnostic tool. Preaching that rushes past the list to reach the application misses the intended effect: conviction, grief, and the felt need for a cleansing that goes deeper than any external remedy. Slow down here. Let each item do its work. The goal is not guilt — it is a felt sense of the heart’s actual condition that makes the turn to Christ in the healing narratives feel necessary, not optional.</w:t>
      </w:r>
    </w:p>
    <w:p>
      <w:pPr>
        <w:numPr>
          <w:ilvl w:val="0"/>
          <w:numId w:val="1002"/>
        </w:numPr>
      </w:pPr>
      <w:r>
        <w:rPr>
          <w:b/>
          <w:bCs/>
        </w:rPr>
        <w:t xml:space="preserve">Failing to preach Mark 7:19b as a significant Christological and redemptive-historical declaration.</w:t>
      </w:r>
      <w:r>
        <w:t xml:space="preserve"> </w:t>
      </w:r>
      <w:r>
        <w:t xml:space="preserve">“He declared all foods clean”</w:t>
      </w:r>
      <w:r>
        <w:t xml:space="preserve"> </w:t>
      </w:r>
      <w:r>
        <w:t xml:space="preserve">is not a minor aside — it is a pivotal statement. Jesus is, in principle, stepping beyond the Mosaic ceremonial code, not because the law was flawed, but because He is the One to whom all its types pointed and in whom they are fulfilled. This is load-bearing for a Reformed understanding of the relationship between the testaments, the nature of Christ’s authority, and the basis for Gentile inclusion in the covenant community. Do not skip past it.</w:t>
      </w:r>
    </w:p>
    <w:p>
      <w:r>
        <w:pict>
          <v:rect style="width:0;height:1.5pt" o:hralign="center" o:hrstd="t" o:hr="t"/>
        </w:pict>
      </w:r>
    </w:p>
    <w:p>
      <w:pPr>
        <w:pStyle w:val="FirstParagraph"/>
      </w:pPr>
      <w:r>
        <w:rPr>
          <w:i/>
          <w:iCs/>
        </w:rPr>
        <w:t xml:space="preserve">Generated per CLAUDE2.md framework. File designation: 41 Mark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2026-07-14T21:07:16Z</dcterms:created>
  <dcterms:modified xsi:type="dcterms:W3CDTF">2026-07-14T21:07:16Z</dcterms:modified>
</cp:coreProperties>
</file>

<file path=docProps/custom.xml><?xml version="1.0" encoding="utf-8"?>
<Properties xmlns="http://schemas.openxmlformats.org/officeDocument/2006/custom-properties" xmlns:vt="http://schemas.openxmlformats.org/officeDocument/2006/docPropsVTypes"/>
</file>